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footer4.xml" ContentType="application/vnd.openxmlformats-officedocument.wordprocessingml.footer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Footer"/>
        <w:rPr>
          <w:spacing w:val="20"/>
          <w:sz w:val="40"/>
          <w:szCs w:val="12"/>
          <w:lang w:val="ru-RU"/>
        </w:rPr>
      </w:pPr>
      <w:r>
        <w:rPr>
          <w:spacing w:val="20"/>
          <w:sz w:val="40"/>
          <w:szCs w:val="12"/>
          <w:lang w:val="ru-RU"/>
        </w:rPr>
        <w:drawing>
          <wp:anchor behindDoc="0" distT="0" distB="0" distL="114935" distR="114935" simplePos="0" locked="0" layoutInCell="1" allowOverlap="1" relativeHeight="5">
            <wp:simplePos x="0" y="0"/>
            <wp:positionH relativeFrom="column">
              <wp:posOffset>2865120</wp:posOffset>
            </wp:positionH>
            <wp:positionV relativeFrom="paragraph">
              <wp:posOffset>-90170</wp:posOffset>
            </wp:positionV>
            <wp:extent cx="450850" cy="558165"/>
            <wp:effectExtent l="0" t="0" r="0" b="0"/>
            <wp:wrapNone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grayscl/>
                    </a:blip>
                    <a:srcRect l="-7" t="-6" r="-7" b="-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Start w:id="0" w:name="OLE_LINK16"/>
      <w:bookmarkStart w:id="1" w:name="OLE_LINK15"/>
      <w:bookmarkStart w:id="2" w:name="OLE_LINK16"/>
      <w:bookmarkStart w:id="3" w:name="OLE_LINK15"/>
    </w:p>
    <w:p>
      <w:pPr>
        <w:pStyle w:val="WW-"/>
        <w:pBdr>
          <w:bottom w:val="single" w:sz="20" w:space="5" w:color="C0C0C0"/>
        </w:pBdr>
        <w:spacing w:lineRule="auto" w:line="240" w:before="0" w:after="0"/>
        <w:rPr>
          <w:i w:val="false"/>
          <w:i w:val="false"/>
          <w:spacing w:val="0"/>
          <w:sz w:val="28"/>
          <w:szCs w:val="28"/>
        </w:rPr>
      </w:pPr>
      <w:r>
        <w:rPr>
          <w:i w:val="false"/>
          <w:spacing w:val="0"/>
          <w:sz w:val="28"/>
          <w:szCs w:val="28"/>
        </w:rPr>
        <w:t>Администрация</w:t>
        <w:br/>
        <w:t>муниципального образования</w:t>
      </w:r>
    </w:p>
    <w:p>
      <w:pPr>
        <w:pStyle w:val="WW-"/>
        <w:pBdr>
          <w:bottom w:val="single" w:sz="20" w:space="5" w:color="C0C0C0"/>
        </w:pBdr>
        <w:spacing w:lineRule="auto" w:line="240" w:before="0" w:after="0"/>
        <w:rPr/>
      </w:pPr>
      <w:r>
        <w:rPr>
          <w:rFonts w:eastAsia="Times New Roman"/>
          <w:i w:val="false"/>
          <w:spacing w:val="0"/>
          <w:sz w:val="28"/>
          <w:szCs w:val="28"/>
        </w:rPr>
        <w:t xml:space="preserve"> </w:t>
      </w:r>
      <w:r>
        <w:rPr>
          <w:i w:val="false"/>
          <w:spacing w:val="0"/>
          <w:sz w:val="28"/>
          <w:szCs w:val="28"/>
        </w:rPr>
        <w:t>«Светогорское городское поселение»</w:t>
        <w:br/>
        <w:t>Выборгского района Ленинградской области</w:t>
      </w:r>
    </w:p>
    <w:p>
      <w:pPr>
        <w:pStyle w:val="Subtitle"/>
        <w:spacing w:before="240" w:after="60"/>
        <w:rPr/>
      </w:pPr>
      <w:r>
        <w:rPr/>
        <w:t>ПОСТАНОВЛЕНИЕ</w:t>
      </w:r>
    </w:p>
    <w:tbl>
      <w:tblPr>
        <w:tblW w:w="9180" w:type="dxa"/>
        <w:jc w:val="left"/>
        <w:tblInd w:w="108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7"/>
        <w:gridCol w:w="1276"/>
        <w:gridCol w:w="5809"/>
        <w:gridCol w:w="1426"/>
        <w:gridCol w:w="102"/>
      </w:tblGrid>
      <w:tr>
        <w:trPr>
          <w:trHeight w:val="127" w:hRule="atLeast"/>
        </w:trPr>
        <w:tc>
          <w:tcPr>
            <w:tcW w:w="567" w:type="dxa"/>
            <w:tcBorders/>
          </w:tcPr>
          <w:p>
            <w:pPr>
              <w:pStyle w:val="Normal"/>
              <w:snapToGrid w:val="false"/>
              <w:spacing w:lineRule="auto" w:line="240" w:before="0" w:after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cs="Times New Roman" w:ascii="Times New Roman" w:hAnsi="Times New Roman"/>
                <w:b/>
                <w:sz w:val="28"/>
              </w:rPr>
            </w:r>
          </w:p>
        </w:tc>
        <w:tc>
          <w:tcPr>
            <w:tcW w:w="1276" w:type="dxa"/>
            <w:tcBorders>
              <w:bottom w:val="single" w:sz="4" w:space="0" w:color="000000"/>
            </w:tcBorders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cs="Times New Roman" w:ascii="Times New Roman" w:hAnsi="Times New Roman"/>
                <w:color w:val="000000"/>
              </w:rPr>
              <w:t>05.07.2024</w:t>
            </w:r>
          </w:p>
        </w:tc>
        <w:tc>
          <w:tcPr>
            <w:tcW w:w="5809" w:type="dxa"/>
            <w:tcBorders/>
          </w:tcPr>
          <w:p>
            <w:pPr>
              <w:pStyle w:val="Normal"/>
              <w:snapToGrid w:val="false"/>
              <w:spacing w:lineRule="auto" w:line="240" w:before="0" w:after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cs="Times New Roman" w:ascii="Times New Roman" w:hAnsi="Times New Roman"/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</w:tcPr>
          <w:p>
            <w:pPr>
              <w:pStyle w:val="Normal"/>
              <w:snapToGrid w:val="false"/>
              <w:spacing w:lineRule="auto" w:line="240" w:before="0" w:after="0"/>
              <w:rPr>
                <w:rFonts w:ascii="Times New Roman" w:hAnsi="Times New Roman" w:cs="Times New Roman"/>
              </w:rPr>
            </w:pPr>
            <w:r>
              <w:rPr>
                <w:rFonts w:cs="Times New Roman" w:ascii="Times New Roman" w:hAnsi="Times New Roman"/>
              </w:rPr>
              <w:t>300</w:t>
            </w:r>
          </w:p>
        </w:tc>
        <w:tc>
          <w:tcPr>
            <w:tcW w:w="102" w:type="dxa"/>
            <w:tcBorders/>
            <w:tcMar>
              <w:left w:w="0" w:type="dxa"/>
              <w:right w:w="0" w:type="dxa"/>
            </w:tcMar>
          </w:tcPr>
          <w:p>
            <w:pPr>
              <w:pStyle w:val="Normal"/>
              <w:snapToGrid w:val="false"/>
              <w:spacing w:before="0" w:after="200"/>
              <w:rPr>
                <w:rFonts w:ascii="Times New Roman" w:hAnsi="Times New Roman" w:cs="Times New Roman"/>
                <w:sz w:val="20"/>
              </w:rPr>
            </w:pPr>
            <w:r>
              <w:rPr>
                <w:rFonts w:cs="Times New Roman" w:ascii="Times New Roman" w:hAnsi="Times New Roman"/>
                <w:sz w:val="20"/>
              </w:rPr>
            </w:r>
          </w:p>
        </w:tc>
      </w:tr>
      <w:tr>
        <w:trPr/>
        <w:tc>
          <w:tcPr>
            <w:tcW w:w="9180" w:type="dxa"/>
            <w:gridSpan w:val="5"/>
            <w:tcBorders/>
          </w:tcPr>
          <w:p>
            <w:pPr>
              <w:pStyle w:val="Normal"/>
              <w:snapToGrid w:val="false"/>
              <w:spacing w:before="0" w:after="200"/>
              <w:rPr>
                <w:rFonts w:ascii="Times New Roman" w:hAnsi="Times New Roman" w:cs="Times New Roman"/>
                <w:sz w:val="20"/>
              </w:rPr>
            </w:pPr>
            <w:r>
              <w:rPr>
                <w:rFonts w:cs="Times New Roman" w:ascii="Times New Roman" w:hAnsi="Times New Roman"/>
                <w:sz w:val="20"/>
              </w:rPr>
            </w:r>
          </w:p>
        </w:tc>
      </w:tr>
      <w:tr>
        <w:trPr/>
        <w:tc>
          <w:tcPr>
            <w:tcW w:w="9180" w:type="dxa"/>
            <w:gridSpan w:val="5"/>
            <w:tcBorders/>
          </w:tcPr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4" w:name="OLE_LINK73"/>
            <w:bookmarkStart w:id="5" w:name="OLE_LINK2"/>
            <w:bookmarkStart w:id="6" w:name="OLE_LINK1"/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 xml:space="preserve">Об </w:t>
            </w:r>
            <w:r>
              <w:rPr>
                <w:rFonts w:cs="Times New Roman" w:ascii="Times New Roman" w:hAnsi="Times New Roman"/>
                <w:b/>
                <w:bCs/>
                <w:sz w:val="24"/>
                <w:szCs w:val="24"/>
              </w:rPr>
              <w:t>утверждении отчета о реализации муниципальной</w:t>
            </w: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 xml:space="preserve"> программы </w:t>
            </w:r>
          </w:p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 xml:space="preserve">Управление и распоряжение муниципальным имуществом </w:t>
            </w:r>
          </w:p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bookmarkStart w:id="7" w:name="OLE_LINK73"/>
            <w:bookmarkStart w:id="8" w:name="OLE_LINK2"/>
            <w:bookmarkStart w:id="9" w:name="OLE_LINK1"/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 xml:space="preserve">МО «Светогорское городское поселение» </w:t>
              <w:br/>
              <w:t>за 1 полугодие 2024 год</w:t>
            </w:r>
            <w:bookmarkEnd w:id="7"/>
            <w:bookmarkEnd w:id="8"/>
            <w:bookmarkEnd w:id="9"/>
            <w:r>
              <w:rPr>
                <w:rFonts w:cs="Times New Roman" w:ascii="Times New Roman" w:hAnsi="Times New Roman"/>
                <w:b/>
                <w:sz w:val="24"/>
                <w:szCs w:val="24"/>
              </w:rPr>
              <w:t>а</w:t>
            </w:r>
          </w:p>
          <w:p>
            <w:pPr>
              <w:pStyle w:val="Normal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b/>
                <w:sz w:val="24"/>
                <w:szCs w:val="24"/>
              </w:rPr>
            </w:r>
          </w:p>
        </w:tc>
      </w:tr>
    </w:tbl>
    <w:p>
      <w:pPr>
        <w:pStyle w:val="ConsPlusTitle"/>
        <w:widowControl/>
        <w:ind w:firstLine="709" w:right="0"/>
        <w:jc w:val="both"/>
        <w:rPr>
          <w:rFonts w:ascii="Times New Roman" w:hAnsi="Times New Roman" w:cs="Times New Roman"/>
          <w:b w:val="false"/>
          <w:sz w:val="24"/>
          <w:szCs w:val="24"/>
        </w:rPr>
      </w:pPr>
      <w:r>
        <w:rPr>
          <w:rFonts w:cs="Times New Roman" w:ascii="Times New Roman" w:hAnsi="Times New Roman"/>
          <w:b w:val="false"/>
          <w:color w:val="000000"/>
          <w:sz w:val="24"/>
          <w:szCs w:val="24"/>
        </w:rPr>
        <w:t xml:space="preserve">В соответствии со статьей 179 Бюджетного кодекса, руководствуясь Постановлением администрации от 12.09.2013 № 255 «Об утверждении Порядка разработки, реализации </w:t>
        <w:br/>
        <w:t>и оценки эффективности муниципальных программ МО «Светогорское городское поселение» (в ред. пост. от 30.09.2013 № 265, 15.10.2015 №384, от 10.02.2020 № 59, от 20.04.2020 № 200, от 30.07.2020 № 377,</w:t>
      </w:r>
      <w:r>
        <w:rPr/>
        <w:t xml:space="preserve"> </w:t>
      </w:r>
      <w:r>
        <w:rPr>
          <w:rFonts w:cs="Times New Roman" w:ascii="Times New Roman" w:hAnsi="Times New Roman"/>
          <w:b w:val="false"/>
          <w:color w:val="000000"/>
          <w:sz w:val="24"/>
          <w:szCs w:val="24"/>
        </w:rPr>
        <w:t xml:space="preserve">от 24.02.2022 № 64), администрация </w:t>
        <w:br/>
        <w:t>МО "Светогорское городское поселение"</w:t>
      </w:r>
    </w:p>
    <w:p>
      <w:pPr>
        <w:pStyle w:val="Normal"/>
        <w:spacing w:before="280" w:after="28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cs="Times New Roman" w:ascii="Times New Roman" w:hAnsi="Times New Roman"/>
          <w:b/>
          <w:sz w:val="24"/>
          <w:szCs w:val="24"/>
        </w:rPr>
        <w:t>П О С Т А Н О В Л Я Е Т:</w:t>
      </w:r>
    </w:p>
    <w:p>
      <w:pPr>
        <w:pStyle w:val="ConsPlusTitle"/>
        <w:tabs>
          <w:tab w:val="clear" w:pos="708"/>
          <w:tab w:val="left" w:pos="993" w:leader="none"/>
        </w:tabs>
        <w:jc w:val="both"/>
        <w:rPr/>
      </w:pPr>
      <w:r>
        <w:rPr>
          <w:rFonts w:cs="Times New Roman" w:ascii="Times New Roman" w:hAnsi="Times New Roman"/>
          <w:b w:val="false"/>
          <w:sz w:val="24"/>
          <w:szCs w:val="24"/>
        </w:rPr>
        <w:tab/>
        <w:t>1. Утвердить отчет за 1 полугодие 2024 года о реализации муниципальной программы «Управление и распоряжение муниципальным имуществом МО «Светогорское городское поселение», утвержденной постановлением администрации МО «Светогорское городское поселение» от 10.10.2022 № 306 (с изменениями от 09.03.2023 № 60, от 06.04.2023 № 93, от 22.06.2023 № 175, от 02.11.2023 № 346, от 23.11.2023 № 418, от 21.12.2023 № 565 от 23.04.2024 № 201, от 22.05.2024 № 245) (Приложение).</w:t>
      </w:r>
      <w:r>
        <w:rPr>
          <w:b w:val="false"/>
          <w:sz w:val="24"/>
          <w:szCs w:val="24"/>
        </w:rPr>
        <w:t xml:space="preserve"> </w:t>
      </w:r>
    </w:p>
    <w:p>
      <w:pPr>
        <w:pStyle w:val="ConsPlusTitle"/>
        <w:tabs>
          <w:tab w:val="clear" w:pos="708"/>
          <w:tab w:val="left" w:pos="993" w:leader="none"/>
        </w:tabs>
        <w:jc w:val="both"/>
        <w:rPr/>
      </w:pPr>
      <w:r>
        <w:rPr>
          <w:sz w:val="24"/>
          <w:szCs w:val="24"/>
        </w:rPr>
        <w:tab/>
      </w:r>
      <w:r>
        <w:rPr>
          <w:rFonts w:cs="Times New Roman" w:ascii="Times New Roman" w:hAnsi="Times New Roman"/>
          <w:b w:val="false"/>
          <w:sz w:val="24"/>
          <w:szCs w:val="24"/>
        </w:rPr>
        <w:t>2. Разместить настоящее Постановление на официальном сайте МО "Светогорское городское поселение" (mo-svetogorsk.ru) и в сетевом издании 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(npavrlo.ru).</w:t>
      </w:r>
    </w:p>
    <w:p>
      <w:pPr>
        <w:pStyle w:val="ConsPlusTitle"/>
        <w:widowControl/>
        <w:tabs>
          <w:tab w:val="clear" w:pos="708"/>
          <w:tab w:val="left" w:pos="993" w:leader="none"/>
        </w:tabs>
        <w:jc w:val="both"/>
        <w:rPr>
          <w:rFonts w:ascii="Times New Roman" w:hAnsi="Times New Roman" w:cs="Times New Roman"/>
          <w:b w:val="false"/>
          <w:sz w:val="24"/>
          <w:szCs w:val="24"/>
        </w:rPr>
      </w:pPr>
      <w:r>
        <w:rPr>
          <w:rFonts w:cs="Times New Roman" w:ascii="Times New Roman" w:hAnsi="Times New Roman"/>
          <w:b w:val="false"/>
          <w:sz w:val="24"/>
          <w:szCs w:val="24"/>
        </w:rPr>
        <w:tab/>
        <w:t>3. Контроль за исполнением настоящего постановления оставляю за собой</w:t>
      </w:r>
    </w:p>
    <w:p>
      <w:pPr>
        <w:pStyle w:val="BodyText"/>
        <w:rPr>
          <w:rFonts w:ascii="Times New Roman" w:hAnsi="Times New Roman" w:cs="Times New Roman"/>
          <w:b/>
          <w:sz w:val="24"/>
          <w:szCs w:val="24"/>
          <w:lang w:val="ru-RU"/>
        </w:rPr>
      </w:pPr>
      <w:r>
        <w:rPr>
          <w:rFonts w:cs="Times New Roman" w:ascii="Times New Roman" w:hAnsi="Times New Roman"/>
          <w:b/>
          <w:sz w:val="24"/>
          <w:szCs w:val="24"/>
          <w:lang w:val="ru-RU"/>
        </w:rPr>
      </w:r>
    </w:p>
    <w:p>
      <w:pPr>
        <w:pStyle w:val="BodyText"/>
        <w:rPr/>
      </w:pPr>
      <w:r>
        <w:rPr>
          <w:rFonts w:cs="Times New Roman" w:ascii="Times New Roman" w:hAnsi="Times New Roman"/>
          <w:lang w:val="ru-RU"/>
        </w:rPr>
        <w:t>И. о. гл</w:t>
      </w:r>
      <w:r>
        <w:rPr>
          <w:rFonts w:cs="Times New Roman" w:ascii="Times New Roman" w:hAnsi="Times New Roman"/>
        </w:rPr>
        <w:t>ав</w:t>
      </w:r>
      <w:r>
        <w:rPr>
          <w:rFonts w:cs="Times New Roman" w:ascii="Times New Roman" w:hAnsi="Times New Roman"/>
          <w:lang w:val="ru-RU"/>
        </w:rPr>
        <w:t xml:space="preserve">ы </w:t>
      </w:r>
      <w:r>
        <w:rPr>
          <w:rFonts w:cs="Times New Roman" w:ascii="Times New Roman" w:hAnsi="Times New Roman"/>
        </w:rPr>
        <w:t>администрации</w:t>
        <w:tab/>
        <w:tab/>
        <w:tab/>
        <w:tab/>
        <w:tab/>
        <w:tab/>
        <w:t xml:space="preserve"> </w:t>
        <w:tab/>
        <w:tab/>
      </w:r>
      <w:r>
        <w:rPr>
          <w:rFonts w:cs="Times New Roman" w:ascii="Times New Roman" w:hAnsi="Times New Roman"/>
          <w:lang w:val="ru-RU"/>
        </w:rPr>
        <w:t xml:space="preserve"> Е.М. Пугачева</w:t>
        <w:br/>
      </w:r>
    </w:p>
    <w:p>
      <w:pPr>
        <w:pStyle w:val="BodyText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BodyText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BodyText"/>
        <w:spacing w:lineRule="auto" w:line="240" w:before="0" w:after="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BodyText"/>
        <w:spacing w:lineRule="auto" w:line="240" w:before="0" w:after="0"/>
        <w:rPr/>
      </w:pPr>
      <w:r>
        <w:rPr>
          <w:rFonts w:cs="Times New Roman" w:ascii="Times New Roman" w:hAnsi="Times New Roman"/>
          <w:sz w:val="20"/>
          <w:szCs w:val="20"/>
        </w:rPr>
        <w:t xml:space="preserve">Исполнитель: </w:t>
      </w:r>
      <w:r>
        <w:rPr>
          <w:rFonts w:cs="Times New Roman" w:ascii="Times New Roman" w:hAnsi="Times New Roman"/>
          <w:sz w:val="20"/>
          <w:szCs w:val="20"/>
          <w:lang w:val="ru-RU"/>
        </w:rPr>
        <w:t>Цурко А.А.</w:t>
      </w:r>
    </w:p>
    <w:p>
      <w:pPr>
        <w:pStyle w:val="BodyText"/>
        <w:spacing w:lineRule="auto" w:line="240" w:before="0"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cs="Times New Roman" w:ascii="Times New Roman" w:hAnsi="Times New Roman"/>
          <w:sz w:val="20"/>
          <w:szCs w:val="20"/>
          <w:lang w:val="ru-RU"/>
        </w:rPr>
        <w:t xml:space="preserve">Согласовано:  Горюнова Г.Е. </w:t>
        <w:tab/>
        <w:t xml:space="preserve">                 Ковшарь Н.В.</w:t>
        <w:tab/>
        <w:tab/>
      </w:r>
    </w:p>
    <w:p>
      <w:pPr>
        <w:sectPr>
          <w:headerReference w:type="default" r:id="rId4"/>
          <w:headerReference w:type="first" r:id="rId5"/>
          <w:footerReference w:type="default" r:id="rId6"/>
          <w:footerReference w:type="first" r:id="rId7"/>
          <w:type w:val="nextPage"/>
          <w:pgSz w:w="11906" w:h="16838"/>
          <w:pgMar w:left="1701" w:right="567" w:gutter="0" w:header="709" w:top="851" w:footer="709" w:bottom="993"/>
          <w:pgNumType w:fmt="decimal"/>
          <w:formProt w:val="false"/>
          <w:titlePg/>
          <w:textDirection w:val="lrTb"/>
          <w:docGrid w:type="default" w:linePitch="360" w:charSpace="0"/>
        </w:sectPr>
        <w:pStyle w:val="BodyText"/>
        <w:spacing w:lineRule="auto" w:line="240" w:before="0" w:after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0"/>
          <w:szCs w:val="20"/>
        </w:rPr>
        <w:t xml:space="preserve">Разослано: дело, </w:t>
      </w:r>
      <w:r>
        <w:rPr>
          <w:rFonts w:cs="Times New Roman" w:ascii="Times New Roman" w:hAnsi="Times New Roman"/>
          <w:sz w:val="20"/>
          <w:szCs w:val="20"/>
          <w:lang w:val="ru-RU"/>
        </w:rPr>
        <w:t>ОЗИМИ</w:t>
      </w:r>
      <w:r>
        <w:rPr>
          <w:rFonts w:cs="Times New Roman" w:ascii="Times New Roman" w:hAnsi="Times New Roman"/>
          <w:sz w:val="20"/>
          <w:szCs w:val="20"/>
        </w:rPr>
        <w:t xml:space="preserve">, сайт NPAVRLO.RU, </w:t>
      </w:r>
      <w:hyperlink r:id="rId3">
        <w:r>
          <w:rPr>
            <w:rStyle w:val="Hyperlink"/>
            <w:rFonts w:cs="Times New Roman" w:ascii="Times New Roman" w:hAnsi="Times New Roman"/>
            <w:sz w:val="20"/>
            <w:szCs w:val="20"/>
          </w:rPr>
          <w:t>www.mo-svetogorsk.ru</w:t>
        </w:r>
      </w:hyperlink>
      <w:r>
        <w:rPr>
          <w:rFonts w:cs="Times New Roman" w:ascii="Times New Roman" w:hAnsi="Times New Roman"/>
          <w:sz w:val="20"/>
          <w:szCs w:val="20"/>
        </w:rPr>
        <w:t xml:space="preserve">, </w:t>
      </w:r>
    </w:p>
    <w:p>
      <w:pPr>
        <w:pStyle w:val="BodyText"/>
        <w:spacing w:before="0" w:after="0"/>
        <w:ind w:left="9540" w:right="0"/>
        <w:rPr/>
      </w:pPr>
      <w:r>
        <w:rPr>
          <w:rFonts w:cs="Times New Roman" w:ascii="Times New Roman" w:hAnsi="Times New Roman"/>
        </w:rPr>
        <w:t>Приложение</w:t>
      </w:r>
      <w:r>
        <w:rPr>
          <w:rFonts w:cs="Times New Roman" w:ascii="Times New Roman" w:hAnsi="Times New Roman"/>
          <w:lang w:val="ru-RU"/>
        </w:rPr>
        <w:t xml:space="preserve"> </w:t>
      </w:r>
      <w:r>
        <w:rPr>
          <w:rFonts w:cs="Times New Roman" w:ascii="Times New Roman" w:hAnsi="Times New Roman"/>
        </w:rPr>
        <w:t>к постановлению администрации</w:t>
      </w:r>
    </w:p>
    <w:p>
      <w:pPr>
        <w:pStyle w:val="BodyText"/>
        <w:spacing w:before="0" w:after="0"/>
        <w:ind w:left="9540" w:right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МО «Светогорское городское поселение»</w:t>
      </w:r>
    </w:p>
    <w:p>
      <w:pPr>
        <w:pStyle w:val="BodyText"/>
        <w:spacing w:before="0" w:after="0"/>
        <w:ind w:left="9540" w:right="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</w:rPr>
        <w:t xml:space="preserve">от </w:t>
      </w:r>
      <w:r>
        <w:rPr>
          <w:rFonts w:cs="Times New Roman" w:ascii="Times New Roman" w:hAnsi="Times New Roman"/>
          <w:lang w:val="ru-RU"/>
        </w:rPr>
        <w:t xml:space="preserve">«5 » июля 2024  </w:t>
      </w:r>
      <w:r>
        <w:rPr>
          <w:rFonts w:cs="Times New Roman" w:ascii="Times New Roman" w:hAnsi="Times New Roman"/>
        </w:rPr>
        <w:t>№</w:t>
      </w:r>
      <w:r>
        <w:rPr>
          <w:rFonts w:cs="Times New Roman" w:ascii="Times New Roman" w:hAnsi="Times New Roman"/>
          <w:lang w:val="ru-RU"/>
        </w:rPr>
        <w:t xml:space="preserve"> 300</w:t>
      </w:r>
    </w:p>
    <w:p>
      <w:pPr>
        <w:pStyle w:val="Normal"/>
        <w:autoSpaceDE w:val="false"/>
        <w:spacing w:lineRule="auto" w:line="240" w:before="0"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Отчет</w:t>
      </w:r>
    </w:p>
    <w:p>
      <w:pPr>
        <w:pStyle w:val="BodyText"/>
        <w:spacing w:lineRule="auto" w:line="240" w:before="0" w:after="0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о реализации муниципальной программы</w:t>
      </w:r>
    </w:p>
    <w:p>
      <w:pPr>
        <w:pStyle w:val="Normal"/>
        <w:autoSpaceDE w:val="false"/>
        <w:spacing w:lineRule="auto" w:line="240" w:before="0"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Наименование программы: Управление и распоряжение муниципальным имуществом МО «Светогорское городское поселение» </w:t>
      </w:r>
    </w:p>
    <w:p>
      <w:pPr>
        <w:pStyle w:val="Normal"/>
        <w:autoSpaceDE w:val="false"/>
        <w:spacing w:lineRule="auto" w:line="240" w:before="0" w:after="0"/>
        <w:jc w:val="both"/>
        <w:rPr/>
      </w:pPr>
      <w:r>
        <w:rPr>
          <w:rFonts w:cs="Times New Roman" w:ascii="Times New Roman" w:hAnsi="Times New Roman"/>
          <w:sz w:val="24"/>
          <w:szCs w:val="24"/>
        </w:rPr>
        <w:t>Отчетный период: январь - июнь 2024 года</w:t>
      </w:r>
    </w:p>
    <w:p>
      <w:pPr>
        <w:pStyle w:val="Normal"/>
        <w:autoSpaceDE w:val="false"/>
        <w:spacing w:lineRule="auto" w:line="240" w:before="0"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Ответственный исполнитель: отдел землепользования и муниципального имущества администрации муниципального образования «Светогорское городское поселение» Выборгского района Ленинградской области</w:t>
      </w:r>
    </w:p>
    <w:p>
      <w:pPr>
        <w:pStyle w:val="Normal"/>
        <w:autoSpaceDE w:val="false"/>
        <w:spacing w:lineRule="auto" w:line="240" w:before="0" w:after="1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W w:w="5000" w:type="pct"/>
        <w:jc w:val="left"/>
        <w:tblInd w:w="-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57"/>
        <w:gridCol w:w="2709"/>
        <w:gridCol w:w="568"/>
        <w:gridCol w:w="559"/>
        <w:gridCol w:w="879"/>
        <w:gridCol w:w="579"/>
        <w:gridCol w:w="613"/>
        <w:gridCol w:w="559"/>
        <w:gridCol w:w="807"/>
        <w:gridCol w:w="578"/>
        <w:gridCol w:w="560"/>
        <w:gridCol w:w="559"/>
        <w:gridCol w:w="842"/>
        <w:gridCol w:w="563"/>
        <w:gridCol w:w="3979"/>
        <w:gridCol w:w="893"/>
      </w:tblGrid>
      <w:tr>
        <w:trPr>
          <w:trHeight w:val="23" w:hRule="atLeast"/>
        </w:trPr>
        <w:tc>
          <w:tcPr>
            <w:tcW w:w="4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№</w:t>
            </w:r>
          </w:p>
        </w:tc>
        <w:tc>
          <w:tcPr>
            <w:tcW w:w="2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Наименование мероприятия, проекта</w:t>
            </w:r>
          </w:p>
        </w:tc>
        <w:tc>
          <w:tcPr>
            <w:tcW w:w="25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Объем финансового обеспечения муниципальной программы в отчетном году (рублей)</w:t>
            </w:r>
          </w:p>
        </w:tc>
        <w:tc>
          <w:tcPr>
            <w:tcW w:w="25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Фактическое финансирование муниципальной программы на отчетную дату (нарастающим итогом) (рублей)</w:t>
            </w:r>
          </w:p>
        </w:tc>
        <w:tc>
          <w:tcPr>
            <w:tcW w:w="252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Выполнено на отчетную дату (нарастающим итогом) (рублей)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Сведения о достигнутых результатах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Оценка выполнения</w:t>
            </w:r>
          </w:p>
        </w:tc>
      </w:tr>
      <w:tr>
        <w:trPr>
          <w:trHeight w:val="1152" w:hRule="atLeast"/>
          <w:cantSplit w:val="true"/>
        </w:trPr>
        <w:tc>
          <w:tcPr>
            <w:tcW w:w="457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  <w:tc>
          <w:tcPr>
            <w:tcW w:w="2709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Областной бюджет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Местные бюджеты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Прочие источники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Областной бюджет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Местные бюджеты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Прочие источники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Федеральный бюджет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Областной бюджет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Местные бюджеты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>
            <w:pPr>
              <w:pStyle w:val="Normal"/>
              <w:autoSpaceDE w:val="false"/>
              <w:spacing w:lineRule="auto" w:line="240" w:before="0" w:after="0"/>
              <w:ind w:left="113" w:right="113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Прочие источники</w:t>
            </w:r>
          </w:p>
        </w:tc>
        <w:tc>
          <w:tcPr>
            <w:tcW w:w="397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  <w:tc>
          <w:tcPr>
            <w:tcW w:w="8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1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2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bookmarkStart w:id="10" w:name="Par29"/>
            <w:bookmarkEnd w:id="10"/>
            <w:r>
              <w:rPr>
                <w:rFonts w:cs="Times New Roman" w:ascii="Times New Roman" w:hAnsi="Times New Roman"/>
                <w:sz w:val="14"/>
                <w:szCs w:val="14"/>
              </w:rPr>
              <w:t>3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4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5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bookmarkStart w:id="11" w:name="Par32"/>
            <w:bookmarkEnd w:id="11"/>
            <w:r>
              <w:rPr>
                <w:rFonts w:cs="Times New Roman" w:ascii="Times New Roman" w:hAnsi="Times New Roman"/>
                <w:sz w:val="14"/>
                <w:szCs w:val="14"/>
              </w:rPr>
              <w:t>6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bookmarkStart w:id="12" w:name="Par33"/>
            <w:bookmarkEnd w:id="12"/>
            <w:r>
              <w:rPr>
                <w:rFonts w:cs="Times New Roman" w:ascii="Times New Roman" w:hAnsi="Times New Roman"/>
                <w:sz w:val="14"/>
                <w:szCs w:val="14"/>
              </w:rPr>
              <w:t>7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8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9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bookmarkStart w:id="13" w:name="Par36"/>
            <w:bookmarkEnd w:id="13"/>
            <w:r>
              <w:rPr>
                <w:rFonts w:cs="Times New Roman" w:ascii="Times New Roman" w:hAnsi="Times New Roman"/>
                <w:sz w:val="14"/>
                <w:szCs w:val="14"/>
              </w:rPr>
              <w:t>10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bookmarkStart w:id="14" w:name="Par37"/>
            <w:bookmarkEnd w:id="14"/>
            <w:r>
              <w:rPr>
                <w:rFonts w:cs="Times New Roman" w:ascii="Times New Roman" w:hAnsi="Times New Roman"/>
                <w:sz w:val="14"/>
                <w:szCs w:val="14"/>
              </w:rPr>
              <w:t>11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12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13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bookmarkStart w:id="15" w:name="Par40"/>
            <w:bookmarkEnd w:id="15"/>
            <w:r>
              <w:rPr>
                <w:rFonts w:cs="Times New Roman" w:ascii="Times New Roman" w:hAnsi="Times New Roman"/>
                <w:sz w:val="14"/>
                <w:szCs w:val="14"/>
              </w:rPr>
              <w:t>14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bookmarkStart w:id="16" w:name="Par41"/>
            <w:bookmarkEnd w:id="16"/>
            <w:r>
              <w:rPr>
                <w:rFonts w:cs="Times New Roman" w:ascii="Times New Roman" w:hAnsi="Times New Roman"/>
                <w:sz w:val="14"/>
                <w:szCs w:val="14"/>
              </w:rPr>
              <w:t>15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bookmarkStart w:id="17" w:name="Par42"/>
            <w:bookmarkEnd w:id="17"/>
            <w:r>
              <w:rPr>
                <w:rFonts w:cs="Times New Roman" w:ascii="Times New Roman" w:hAnsi="Times New Roman"/>
                <w:sz w:val="14"/>
                <w:szCs w:val="14"/>
              </w:rPr>
              <w:t>16</w:t>
            </w:r>
          </w:p>
        </w:tc>
      </w:tr>
      <w:tr>
        <w:trPr>
          <w:trHeight w:val="23" w:hRule="atLeast"/>
        </w:trPr>
        <w:tc>
          <w:tcPr>
            <w:tcW w:w="1570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b/>
              </w:rPr>
              <w:t>Проектная часть</w:t>
            </w:r>
          </w:p>
        </w:tc>
      </w:tr>
      <w:tr>
        <w:trPr>
          <w:trHeight w:val="23" w:hRule="atLeast"/>
        </w:trPr>
        <w:tc>
          <w:tcPr>
            <w:tcW w:w="1570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cs="Times New Roman" w:ascii="Times New Roman" w:hAnsi="Times New Roman"/>
                <w:b/>
                <w:sz w:val="20"/>
                <w:szCs w:val="20"/>
              </w:rPr>
              <w:t xml:space="preserve">1. </w:t>
            </w:r>
            <w:r>
              <w:rPr>
                <w:rFonts w:cs="Times New Roman" w:ascii="Times New Roman" w:hAnsi="Times New Roman"/>
                <w:b/>
              </w:rPr>
              <w:t>Строительство инженерной и транспортной инфраструктуры на земельных участках, предоставленных гражданам в соответствии с областным законом</w:t>
            </w:r>
          </w:p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eastAsia="Times New Roman" w:cs="Times New Roman" w:ascii="Times New Roman" w:hAnsi="Times New Roman"/>
                <w:b/>
              </w:rPr>
              <w:t xml:space="preserve"> </w:t>
            </w:r>
            <w:r>
              <w:rPr>
                <w:rFonts w:cs="Times New Roman" w:ascii="Times New Roman" w:hAnsi="Times New Roman"/>
                <w:b/>
              </w:rPr>
              <w:t xml:space="preserve">от 14 октября 2008 года N 105-оз и областным законом от 17 июля 2018 года N 75-оз в рамках реализации подпрограммы "Развитие инженерной, транспортной и социальной инфраструктуры в районах массовой жилой застройки" государственной программы Ленинградской области </w:t>
            </w:r>
          </w:p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b/>
              </w:rPr>
              <w:t>"Формирование городской среды и обеспечение качественным жильем граждан на территории Ленинградской области", утвержденной постановлением Правительства ЛО от 14 ноября 2013 года N 407»</w:t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1.1.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Разработка проекта планировки и межевания территории </w:t>
              <w:br/>
              <w:t>г.п. Лесогорский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  <w:lang w:val="en-US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2 508 988,94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2 246 799,60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2 246 799,60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Подготовлен проект планировки и межевания территории </w:t>
              <w:br/>
              <w:t>г.п. Лесогорский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1.2.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kern w:val="2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Разработка проектно – сметной документации на строительство транспортной инфраструктуры в гп. Лесогорский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920 011,06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Реализация мероприятия 4 квартал 2024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</w:r>
          </w:p>
        </w:tc>
      </w:tr>
      <w:tr>
        <w:trPr>
          <w:trHeight w:val="23" w:hRule="atLeast"/>
        </w:trPr>
        <w:tc>
          <w:tcPr>
            <w:tcW w:w="1570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b/>
              </w:rPr>
              <w:t>Процессная часть</w:t>
            </w:r>
          </w:p>
        </w:tc>
      </w:tr>
      <w:tr>
        <w:trPr>
          <w:trHeight w:val="23" w:hRule="atLeast"/>
        </w:trPr>
        <w:tc>
          <w:tcPr>
            <w:tcW w:w="1570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i/>
                <w:i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1. Оценка муниципального имущества, проведение технической инвентаризации (паспортизации) объектов муниципальной недвижимости, топографическая съемка земельных участков, кадастровый учет земельных участков, изготовление технических планов на объекты недвижимости:</w:t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kern w:val="2"/>
                <w:sz w:val="20"/>
                <w:szCs w:val="20"/>
              </w:rPr>
              <w:t>1.1.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>Постановка на кадастровый учет автомобильных дорог общего пользования местного значения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295 800,00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 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>Реализация мероприятия 3квартал 2024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1.2.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Постановка на кадастровый учет земельных участков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415 000,00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Реализация мероприятия   3 квартал 2024 г.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1.3.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Проведение технической инвентаризации (паспортизации) объектов муниципальной недвижимости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before="0" w:after="20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50 000,00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</w:t>
            </w: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Реализация мероприятия   3 квартал 2024 г.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</w:tr>
      <w:tr>
        <w:trPr>
          <w:trHeight w:val="1351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1.4.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Оформление выморочного имущества (квартир)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Реализация не запланирована на  2024 г.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1.5.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Определение рыночной стоимости объектов недвижимости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70 000,00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eastAsia="Bitstream Vera Sans;MS Gothic" w:cs="Times New Roman"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>Реализация оставшихся мероприятий  3  квартал 2024 г.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eastAsia="Bitstream Vera Sans;MS Gothic" w:cs="Times New Roman"/>
                <w:kern w:val="2"/>
                <w:sz w:val="20"/>
                <w:szCs w:val="20"/>
                <w:lang w:eastAsia="hi-IN" w:bidi="hi-IN"/>
              </w:rPr>
            </w:pPr>
            <w:r>
              <w:rPr>
                <w:rFonts w:eastAsia="Bitstream Vera Sans;MS Gothic" w:cs="Times New Roman" w:ascii="Times New Roman" w:hAnsi="Times New Roman"/>
                <w:kern w:val="2"/>
                <w:sz w:val="20"/>
                <w:szCs w:val="20"/>
                <w:lang w:eastAsia="hi-IN" w:bidi="hi-IN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/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1.9. 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Подготовка пакета документов для заключения договора на водопользование стока ливневой канализации в районе ул. Лесная, д. 3 в г. Светогорске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410 000,00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Реализация 4 квартал 2024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3" w:hRule="atLeast"/>
        </w:trPr>
        <w:tc>
          <w:tcPr>
            <w:tcW w:w="15704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b/>
                <w:sz w:val="20"/>
                <w:szCs w:val="20"/>
              </w:rPr>
              <w:t xml:space="preserve">2.  </w:t>
            </w:r>
            <w:r>
              <w:rPr>
                <w:rFonts w:eastAsia="Times New Roman" w:cs="Times New Roman" w:ascii="Times New Roman" w:hAnsi="Times New Roman"/>
                <w:b/>
                <w:sz w:val="20"/>
                <w:szCs w:val="20"/>
              </w:rPr>
              <w:t>Ремонт и содержание объектов собственности</w:t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2.1.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Содержание, обслуживание и ремонт объектов муниципального имущества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1 000 000,00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Реализация мероприятия в 3 – м и последующих кварталах 2024 г 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2.4.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before="0" w:after="20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Ремонт нежилого здания гп. Лесогорский, ул. Советов, 8 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303 717,33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>Реализация мероприятий 3 квартал 2024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2.3.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 xml:space="preserve">Обслуживание газораспределительной сети в гп. Лесогорский, </w:t>
              <w:br/>
              <w:t>ул. Садовая, д. 16 и подводящего к котельной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  <w:lang w:val="en-US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before="0" w:after="20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106 382,67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  <w:lang w:val="en-US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  <w:lang w:val="en-US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  <w:lang w:val="en-US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6"/>
                <w:szCs w:val="16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>Реализация мероприятия в 3 и последующих кварталах 2024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/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2.9.</w:t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autoSpaceDE w:val="false"/>
              <w:spacing w:before="0" w:after="20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eastAsia="Times New Roman" w:cs="Times New Roman" w:ascii="Times New Roman" w:hAnsi="Times New Roman"/>
                <w:sz w:val="20"/>
                <w:szCs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0"/>
              </w:rPr>
              <w:t>Проведение технического освидетельствования оборудования, зданий и сооружений  МО «Светогорское городское поселение»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0,0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before="0" w:after="20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100 000,00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6"/>
                <w:szCs w:val="16"/>
              </w:rPr>
              <w:t>0,0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  <w:t>Реализация мероприятия 3 квартал 2024</w:t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</w:tr>
      <w:tr>
        <w:trPr>
          <w:trHeight w:val="23" w:hRule="atLeast"/>
        </w:trPr>
        <w:tc>
          <w:tcPr>
            <w:tcW w:w="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sz w:val="20"/>
                <w:szCs w:val="20"/>
              </w:rPr>
            </w:r>
          </w:p>
        </w:tc>
        <w:tc>
          <w:tcPr>
            <w:tcW w:w="2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>
            <w:pPr>
              <w:pStyle w:val="Normal"/>
              <w:spacing w:lineRule="auto" w:line="240" w:before="0" w:after="0"/>
              <w:jc w:val="both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cs="Times New Roman" w:ascii="Times New Roman" w:hAnsi="Times New Roman"/>
                <w:b/>
                <w:lang w:val="en-US"/>
              </w:rPr>
              <w:t>Всего по муниципальной программе</w:t>
            </w:r>
          </w:p>
        </w:tc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20"/>
                <w:szCs w:val="20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20"/>
                <w:szCs w:val="20"/>
                <w:lang w:val="en-US"/>
              </w:rPr>
              <w:t>0.0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  <w:vAlign w:val="center"/>
          </w:tcPr>
          <w:p>
            <w:pPr>
              <w:pStyle w:val="Normal"/>
              <w:spacing w:before="0" w:after="200"/>
              <w:jc w:val="center"/>
              <w:rPr/>
            </w:pPr>
            <w:r>
              <w:rPr>
                <w:rFonts w:cs="Times New Roman" w:ascii="Times New Roman" w:hAnsi="Times New Roman"/>
                <w:b/>
                <w:sz w:val="20"/>
                <w:szCs w:val="20"/>
              </w:rPr>
              <w:t>6 179 900,00</w:t>
            </w:r>
          </w:p>
        </w:tc>
        <w:tc>
          <w:tcPr>
            <w:tcW w:w="5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16"/>
                <w:szCs w:val="16"/>
                <w:lang w:val="en-US"/>
              </w:rPr>
              <w:t>0.0</w:t>
            </w:r>
          </w:p>
        </w:tc>
        <w:tc>
          <w:tcPr>
            <w:tcW w:w="6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16"/>
                <w:szCs w:val="16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16"/>
                <w:szCs w:val="16"/>
                <w:lang w:val="en-US"/>
              </w:rPr>
              <w:t>0.0</w:t>
            </w:r>
          </w:p>
        </w:tc>
        <w:tc>
          <w:tcPr>
            <w:tcW w:w="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2 246 799,60</w:t>
            </w:r>
          </w:p>
        </w:tc>
        <w:tc>
          <w:tcPr>
            <w:tcW w:w="5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16"/>
                <w:szCs w:val="16"/>
                <w:lang w:val="en-US"/>
              </w:rPr>
              <w:t>0.0</w:t>
            </w:r>
          </w:p>
        </w:tc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16"/>
                <w:szCs w:val="16"/>
                <w:lang w:val="en-US"/>
              </w:rPr>
              <w:t>0.0</w:t>
            </w:r>
          </w:p>
        </w:tc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16"/>
                <w:szCs w:val="16"/>
                <w:lang w:val="en-US"/>
              </w:rPr>
              <w:t>0.0</w:t>
            </w:r>
          </w:p>
        </w:tc>
        <w:tc>
          <w:tcPr>
            <w:tcW w:w="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7E6E6" w:val="clear"/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cs="Times New Roman" w:ascii="Times New Roman" w:hAnsi="Times New Roman"/>
                <w:sz w:val="14"/>
                <w:szCs w:val="14"/>
              </w:rPr>
              <w:t>2 246 799,60</w:t>
            </w:r>
          </w:p>
        </w:tc>
        <w:tc>
          <w:tcPr>
            <w:tcW w:w="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16"/>
                <w:szCs w:val="16"/>
                <w:lang w:val="en-US"/>
              </w:rPr>
              <w:t>0.0</w:t>
            </w:r>
          </w:p>
        </w:tc>
        <w:tc>
          <w:tcPr>
            <w:tcW w:w="39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>
              <w:rPr>
                <w:rFonts w:cs="Times New Roman" w:ascii="Times New Roman" w:hAnsi="Times New Roman"/>
                <w:b/>
                <w:sz w:val="20"/>
                <w:szCs w:val="20"/>
                <w:lang w:val="en-US"/>
              </w:rPr>
            </w:r>
          </w:p>
        </w:tc>
        <w:tc>
          <w:tcPr>
            <w:tcW w:w="8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autoSpaceDE w:val="false"/>
              <w:snapToGrid w:val="false"/>
              <w:spacing w:lineRule="auto" w:line="240" w:before="0" w:after="0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cs="Times New Roman" w:ascii="Times New Roman" w:hAnsi="Times New Roman"/>
                <w:b/>
                <w:sz w:val="20"/>
                <w:szCs w:val="20"/>
              </w:rPr>
            </w:r>
          </w:p>
        </w:tc>
      </w:tr>
    </w:tbl>
    <w:p>
      <w:pPr>
        <w:pStyle w:val="BodyText"/>
        <w:spacing w:before="0" w:after="0"/>
        <w:rPr>
          <w:rFonts w:ascii="Times New Roman" w:hAnsi="Times New Roman" w:cs="Times New Roman"/>
          <w:b/>
          <w:i/>
          <w:i/>
          <w:lang w:val="ru-RU"/>
        </w:rPr>
      </w:pPr>
      <w:r>
        <w:rPr>
          <w:rFonts w:cs="Times New Roman" w:ascii="Times New Roman" w:hAnsi="Times New Roman"/>
          <w:b/>
          <w:i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b/>
          <w:i/>
          <w:i/>
          <w:lang w:val="ru-RU"/>
        </w:rPr>
      </w:pPr>
      <w:r>
        <w:rPr>
          <w:rFonts w:cs="Times New Roman" w:ascii="Times New Roman" w:hAnsi="Times New Roman"/>
          <w:b/>
          <w:i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b/>
          <w:i/>
          <w:i/>
          <w:lang w:val="ru-RU"/>
        </w:rPr>
      </w:pPr>
      <w:r>
        <w:rPr>
          <w:rFonts w:cs="Times New Roman" w:ascii="Times New Roman" w:hAnsi="Times New Roman"/>
          <w:b/>
          <w:i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b/>
          <w:i/>
          <w:i/>
          <w:lang w:val="ru-RU"/>
        </w:rPr>
      </w:pPr>
      <w:r>
        <w:rPr>
          <w:rFonts w:cs="Times New Roman" w:ascii="Times New Roman" w:hAnsi="Times New Roman"/>
          <w:b/>
          <w:i/>
          <w:lang w:val="ru-RU"/>
        </w:rPr>
        <w:t>Пояснительная записка.</w:t>
      </w:r>
    </w:p>
    <w:p>
      <w:pPr>
        <w:pStyle w:val="BodyText"/>
        <w:spacing w:before="0" w:after="0"/>
        <w:jc w:val="both"/>
        <w:rPr/>
      </w:pPr>
      <w:r>
        <w:rPr>
          <w:rFonts w:cs="Times New Roman" w:ascii="Times New Roman" w:hAnsi="Times New Roman"/>
        </w:rPr>
        <w:t xml:space="preserve">Программа утверждена постановлением администрации МО «Светогорское городское поселение» от </w:t>
      </w:r>
      <w:r>
        <w:rPr>
          <w:rFonts w:cs="Times New Roman" w:ascii="Times New Roman" w:hAnsi="Times New Roman"/>
          <w:lang w:val="ru-RU"/>
        </w:rPr>
        <w:t>1</w:t>
      </w:r>
      <w:r>
        <w:rPr>
          <w:rFonts w:cs="Times New Roman" w:ascii="Times New Roman" w:hAnsi="Times New Roman"/>
        </w:rPr>
        <w:t>0.10.202</w:t>
      </w:r>
      <w:r>
        <w:rPr>
          <w:rFonts w:cs="Times New Roman" w:ascii="Times New Roman" w:hAnsi="Times New Roman"/>
          <w:lang w:val="ru-RU"/>
        </w:rPr>
        <w:t>2</w:t>
      </w:r>
      <w:r>
        <w:rPr>
          <w:rFonts w:cs="Times New Roman" w:ascii="Times New Roman" w:hAnsi="Times New Roman"/>
        </w:rPr>
        <w:t xml:space="preserve"> №</w:t>
      </w:r>
      <w:r>
        <w:rPr>
          <w:rFonts w:cs="Times New Roman" w:ascii="Times New Roman" w:hAnsi="Times New Roman"/>
          <w:lang w:val="ru-RU"/>
        </w:rPr>
        <w:t xml:space="preserve"> 306 </w:t>
      </w:r>
      <w:r>
        <w:rPr>
          <w:rFonts w:cs="Times New Roman" w:ascii="Times New Roman" w:hAnsi="Times New Roman"/>
        </w:rPr>
        <w:t>(с изменениями от 09.03.2023 № 60, от 06.04.2023 № 93, от 22.06.2023 № 175, от 02.11.2023 № 346, от 23.11.2023 № 418, от 21.12.2023 № 565</w:t>
      </w:r>
      <w:r>
        <w:rPr>
          <w:rFonts w:cs="Times New Roman" w:ascii="Times New Roman" w:hAnsi="Times New Roman"/>
          <w:lang w:val="ru-RU"/>
        </w:rPr>
        <w:t>, от 23.04.2024 № 201</w:t>
      </w:r>
      <w:r>
        <w:rPr>
          <w:rFonts w:cs="Times New Roman" w:ascii="Times New Roman" w:hAnsi="Times New Roman"/>
        </w:rPr>
        <w:t xml:space="preserve">) </w:t>
      </w:r>
      <w:r>
        <w:rPr>
          <w:rFonts w:cs="Times New Roman" w:ascii="Times New Roman" w:hAnsi="Times New Roman"/>
          <w:lang w:val="ru-RU"/>
        </w:rPr>
        <w:t>.</w:t>
      </w:r>
    </w:p>
    <w:p>
      <w:pPr>
        <w:pStyle w:val="BodyText"/>
        <w:spacing w:before="0" w:after="0"/>
        <w:jc w:val="both"/>
        <w:rPr/>
      </w:pPr>
      <w:r>
        <w:rPr>
          <w:rFonts w:cs="Times New Roman" w:ascii="Times New Roman" w:hAnsi="Times New Roman"/>
        </w:rPr>
        <w:t>Общий объем финансирования, предусмотренный муниципальной программой на 20</w:t>
      </w:r>
      <w:r>
        <w:rPr>
          <w:rFonts w:cs="Times New Roman" w:ascii="Times New Roman" w:hAnsi="Times New Roman"/>
          <w:lang w:val="ru-RU"/>
        </w:rPr>
        <w:t>24</w:t>
      </w:r>
      <w:r>
        <w:rPr>
          <w:rFonts w:cs="Times New Roman" w:ascii="Times New Roman" w:hAnsi="Times New Roman"/>
        </w:rPr>
        <w:t xml:space="preserve"> год, составил </w:t>
      </w:r>
      <w:r>
        <w:rPr>
          <w:rFonts w:cs="Times New Roman" w:ascii="Times New Roman" w:hAnsi="Times New Roman"/>
          <w:lang w:val="ru-RU"/>
        </w:rPr>
        <w:t xml:space="preserve">6 179 900,00 </w:t>
      </w:r>
      <w:r>
        <w:rPr>
          <w:rFonts w:cs="Times New Roman" w:ascii="Times New Roman" w:hAnsi="Times New Roman"/>
        </w:rPr>
        <w:t xml:space="preserve">рублей, в том числе: </w:t>
      </w:r>
      <w:r>
        <w:rPr>
          <w:rFonts w:cs="Times New Roman" w:ascii="Times New Roman" w:hAnsi="Times New Roman"/>
          <w:lang w:val="ru-RU"/>
        </w:rPr>
        <w:t xml:space="preserve">федеральный бюджет – 0,0 рублей, </w:t>
      </w:r>
      <w:r>
        <w:rPr>
          <w:rFonts w:cs="Times New Roman" w:ascii="Times New Roman" w:hAnsi="Times New Roman"/>
        </w:rPr>
        <w:t xml:space="preserve">областной бюджет – </w:t>
      </w:r>
      <w:r>
        <w:rPr>
          <w:rFonts w:cs="Times New Roman" w:ascii="Times New Roman" w:hAnsi="Times New Roman"/>
          <w:lang w:val="ru-RU"/>
        </w:rPr>
        <w:t>0,0</w:t>
      </w:r>
      <w:r>
        <w:rPr>
          <w:rFonts w:cs="Times New Roman" w:ascii="Times New Roman" w:hAnsi="Times New Roman"/>
        </w:rPr>
        <w:t xml:space="preserve"> рублей, </w:t>
      </w:r>
      <w:r>
        <w:rPr>
          <w:rFonts w:cs="Times New Roman" w:ascii="Times New Roman" w:hAnsi="Times New Roman"/>
          <w:lang w:val="ru-RU"/>
        </w:rPr>
        <w:t xml:space="preserve">местный </w:t>
      </w:r>
      <w:r>
        <w:rPr>
          <w:rFonts w:cs="Times New Roman" w:ascii="Times New Roman" w:hAnsi="Times New Roman"/>
        </w:rPr>
        <w:t xml:space="preserve">бюджет </w:t>
      </w:r>
      <w:r>
        <w:rPr>
          <w:rFonts w:cs="Times New Roman" w:ascii="Times New Roman" w:hAnsi="Times New Roman"/>
          <w:lang w:val="ru-RU"/>
        </w:rPr>
        <w:t xml:space="preserve">– 6 179 900,00 </w:t>
      </w:r>
      <w:r>
        <w:rPr>
          <w:rFonts w:cs="Times New Roman" w:ascii="Times New Roman" w:hAnsi="Times New Roman"/>
        </w:rPr>
        <w:t xml:space="preserve">рублей, </w:t>
      </w:r>
      <w:r>
        <w:rPr>
          <w:rFonts w:cs="Times New Roman" w:ascii="Times New Roman" w:hAnsi="Times New Roman"/>
          <w:lang w:val="ru-RU"/>
        </w:rPr>
        <w:t>прочие (</w:t>
      </w:r>
      <w:r>
        <w:rPr>
          <w:rFonts w:cs="Times New Roman" w:ascii="Times New Roman" w:hAnsi="Times New Roman"/>
        </w:rPr>
        <w:t>внебюджетные</w:t>
      </w:r>
      <w:r>
        <w:rPr>
          <w:rFonts w:cs="Times New Roman" w:ascii="Times New Roman" w:hAnsi="Times New Roman"/>
          <w:lang w:val="ru-RU"/>
        </w:rPr>
        <w:t>)</w:t>
      </w:r>
      <w:r>
        <w:rPr>
          <w:rFonts w:cs="Times New Roman" w:ascii="Times New Roman" w:hAnsi="Times New Roman"/>
        </w:rPr>
        <w:t xml:space="preserve"> источники  – </w:t>
      </w:r>
      <w:r>
        <w:rPr>
          <w:rFonts w:cs="Times New Roman" w:ascii="Times New Roman" w:hAnsi="Times New Roman"/>
          <w:lang w:val="ru-RU"/>
        </w:rPr>
        <w:t>0,0</w:t>
      </w:r>
      <w:r>
        <w:rPr>
          <w:rFonts w:cs="Times New Roman" w:ascii="Times New Roman" w:hAnsi="Times New Roman"/>
        </w:rPr>
        <w:t xml:space="preserve"> рублей.</w:t>
      </w:r>
    </w:p>
    <w:p>
      <w:pPr>
        <w:pStyle w:val="BodyText"/>
        <w:spacing w:before="0" w:after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 xml:space="preserve">Фактический объем финансирования муниципальной программы </w:t>
      </w:r>
      <w:r>
        <w:rPr>
          <w:rFonts w:cs="Times New Roman" w:ascii="Times New Roman" w:hAnsi="Times New Roman"/>
          <w:lang w:val="ru-RU"/>
        </w:rPr>
        <w:t xml:space="preserve">за </w:t>
      </w:r>
      <w:r>
        <w:rPr>
          <w:rFonts w:cs="Times New Roman" w:ascii="Times New Roman" w:hAnsi="Times New Roman"/>
          <w:lang w:val="en-US"/>
        </w:rPr>
        <w:t>I</w:t>
      </w:r>
      <w:r>
        <w:rPr>
          <w:rFonts w:cs="Times New Roman" w:ascii="Times New Roman" w:hAnsi="Times New Roman"/>
          <w:lang w:val="ru-RU"/>
        </w:rPr>
        <w:t xml:space="preserve"> полугодия 2024 года составил 2 246 799,60</w:t>
      </w:r>
      <w:r>
        <w:rPr>
          <w:rFonts w:cs="Times New Roman" w:ascii="Times New Roman" w:hAnsi="Times New Roman"/>
        </w:rPr>
        <w:t xml:space="preserve"> рублей (</w:t>
      </w:r>
      <w:r>
        <w:rPr>
          <w:rFonts w:cs="Times New Roman" w:ascii="Times New Roman" w:hAnsi="Times New Roman"/>
          <w:lang w:val="ru-RU"/>
        </w:rPr>
        <w:t xml:space="preserve">36,4 </w:t>
      </w:r>
      <w:r>
        <w:rPr>
          <w:rFonts w:cs="Times New Roman" w:ascii="Times New Roman" w:hAnsi="Times New Roman"/>
        </w:rPr>
        <w:t xml:space="preserve">% от предусмотренного лимита), из них: федеральный бюджет – 0,0 рублей, областной бюджет – 0,0 рублей, местный бюджет – </w:t>
      </w:r>
      <w:r>
        <w:rPr>
          <w:rFonts w:cs="Times New Roman" w:ascii="Times New Roman" w:hAnsi="Times New Roman"/>
          <w:lang w:val="ru-RU"/>
        </w:rPr>
        <w:t>0,0</w:t>
      </w:r>
      <w:r>
        <w:rPr>
          <w:rFonts w:cs="Times New Roman" w:ascii="Times New Roman" w:hAnsi="Times New Roman"/>
        </w:rPr>
        <w:t xml:space="preserve"> рублей, </w:t>
      </w:r>
      <w:r>
        <w:rPr>
          <w:rFonts w:cs="Times New Roman" w:ascii="Times New Roman" w:hAnsi="Times New Roman"/>
          <w:lang w:val="ru-RU"/>
        </w:rPr>
        <w:t>прочие (</w:t>
      </w:r>
      <w:r>
        <w:rPr>
          <w:rFonts w:cs="Times New Roman" w:ascii="Times New Roman" w:hAnsi="Times New Roman"/>
        </w:rPr>
        <w:t>внебюджетные</w:t>
      </w:r>
      <w:r>
        <w:rPr>
          <w:rFonts w:cs="Times New Roman" w:ascii="Times New Roman" w:hAnsi="Times New Roman"/>
          <w:lang w:val="ru-RU"/>
        </w:rPr>
        <w:t>)</w:t>
      </w:r>
      <w:r>
        <w:rPr>
          <w:rFonts w:cs="Times New Roman" w:ascii="Times New Roman" w:hAnsi="Times New Roman"/>
        </w:rPr>
        <w:t xml:space="preserve"> источники  – 0,0 рублей.</w:t>
      </w:r>
    </w:p>
    <w:p>
      <w:pPr>
        <w:pStyle w:val="BodyText"/>
        <w:spacing w:before="0" w:after="0"/>
        <w:jc w:val="both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  <w:t xml:space="preserve">Мероприятия по муниципальной программе по содержанию муниципального имущества (оплата коммунальных платежей) не производилась из-за отсутствия установленного тарифа на водоснабжение, водоотведение и теплоснабжение, в результате отсутствия тарифа, договора не были заключены. В настоящий момент договор на теплоснабжение заключен на сумму 938 590,80 руб., оплата - июль 2024 г.  Для реализации муниципальной программы по другим направлениям: направлены запрос на предоставление коммерческого предложения по определении рыночной оценки муниципального имущества, направлены обращения о заключении договоров на оказание услуг по изготовлению техническим планов нежилых помещений. Заключены договора на обслуживание газораспределительной сети оплата с 3 квартала 2024 г на сумму </w:t>
      </w:r>
      <w:r>
        <w:rPr>
          <w:rFonts w:cs="Times New Roman" w:ascii="Times New Roman" w:hAnsi="Times New Roman"/>
        </w:rPr>
        <w:t>106 382,67</w:t>
      </w:r>
      <w:r>
        <w:rPr>
          <w:rFonts w:cs="Times New Roman" w:ascii="Times New Roman" w:hAnsi="Times New Roman"/>
          <w:lang w:val="ru-RU"/>
        </w:rPr>
        <w:t xml:space="preserve"> руб. Заключен договор на проведение обследования с выдачей экспертного заключения по блок – модульной котельной на 99 000,0 руб., оплата 3 квартал 2024 г.     </w:t>
      </w:r>
    </w:p>
    <w:p>
      <w:pPr>
        <w:pStyle w:val="BodyText"/>
        <w:spacing w:before="0"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cs="Times New Roman" w:ascii="Times New Roman" w:hAnsi="Times New Roman"/>
          <w:sz w:val="20"/>
          <w:szCs w:val="20"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cs="Times New Roman" w:ascii="Times New Roman" w:hAnsi="Times New Roman"/>
          <w:sz w:val="20"/>
          <w:szCs w:val="20"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sz w:val="20"/>
          <w:szCs w:val="20"/>
          <w:lang w:val="ru-RU"/>
        </w:rPr>
      </w:pPr>
      <w:r>
        <w:rPr>
          <w:rFonts w:cs="Times New Roman" w:ascii="Times New Roman" w:hAnsi="Times New Roman"/>
          <w:sz w:val="20"/>
          <w:szCs w:val="20"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lang w:val="ru-RU"/>
        </w:rPr>
      </w:pPr>
      <w:bookmarkStart w:id="18" w:name="OLE_LINK16"/>
      <w:bookmarkStart w:id="19" w:name="OLE_LINK15"/>
      <w:r>
        <w:rPr>
          <w:rFonts w:cs="Times New Roman" w:ascii="Times New Roman" w:hAnsi="Times New Roman"/>
          <w:lang w:val="ru-RU"/>
        </w:rPr>
        <w:t>Исполнитель: Начальник ОЗИМИ Цурко А.А.</w:t>
      </w:r>
      <w:bookmarkEnd w:id="18"/>
      <w:bookmarkEnd w:id="19"/>
    </w:p>
    <w:p>
      <w:pPr>
        <w:pStyle w:val="BodyText"/>
        <w:spacing w:before="0" w:after="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p>
      <w:pPr>
        <w:pStyle w:val="BodyText"/>
        <w:spacing w:before="0" w:after="0"/>
        <w:rPr>
          <w:rFonts w:ascii="Times New Roman" w:hAnsi="Times New Roman" w:cs="Times New Roman"/>
          <w:lang w:val="ru-RU"/>
        </w:rPr>
      </w:pPr>
      <w:r>
        <w:rPr>
          <w:rFonts w:cs="Times New Roman" w:ascii="Times New Roman" w:hAnsi="Times New Roman"/>
          <w:lang w:val="ru-RU"/>
        </w:rPr>
      </w:r>
    </w:p>
    <w:sectPr>
      <w:headerReference w:type="default" r:id="rId8"/>
      <w:headerReference w:type="first" r:id="rId9"/>
      <w:footerReference w:type="default" r:id="rId10"/>
      <w:footerReference w:type="first" r:id="rId11"/>
      <w:type w:val="nextPage"/>
      <w:pgSz w:orient="landscape" w:w="16838" w:h="11906"/>
      <w:pgMar w:left="567" w:right="567" w:gutter="0" w:header="709" w:top="1134" w:footer="709" w:bottom="765"/>
      <w:pgNumType w:fmt="decimal"/>
      <w:formProt w:val="false"/>
      <w:titlePg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cc"/>
    <w:family w:val="swiss"/>
    <w:pitch w:val="variable"/>
  </w:font>
  <w:font w:name="Wingdings">
    <w:charset w:val="02"/>
    <w:family w:val="auto"/>
    <w:pitch w:val="variable"/>
  </w:font>
  <w:font w:name="Courier New">
    <w:charset w:val="cc"/>
    <w:family w:val="modern"/>
    <w:pitch w:val="default"/>
  </w:font>
  <w:font w:name="Liberation Serif">
    <w:altName w:val="Times New Roman"/>
    <w:charset w:val="80"/>
    <w:family w:val="roman"/>
    <w:pitch w:val="variable"/>
  </w:font>
  <w:font w:name="Arial">
    <w:charset w:val="cc"/>
    <w:family w:val="swiss"/>
    <w:pitch w:val="variable"/>
  </w:font>
  <w:font w:name="Times New Roman">
    <w:charset w:val="cc"/>
    <w:family w:val="roman"/>
    <w:pitch w:val="variable"/>
  </w:font>
  <w:font w:name="Tahoma">
    <w:charset w:val="cc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spacing w:before="0" w:after="200"/>
      <w:ind w:right="360"/>
      <w:rPr>
        <w:szCs w:val="16"/>
      </w:rPr>
    </w:pPr>
    <w:r>
      <w:rPr>
        <w:szCs w:val="16"/>
      </w:rPr>
      <w:fldChar w:fldCharType="begin"/>
    </w:r>
    <w:r>
      <w:rPr>
        <w:szCs w:val="16"/>
      </w:rPr>
      <w:instrText xml:space="preserve"> FILENAME \p </w:instrText>
    </w:r>
    <w:r>
      <w:rPr>
        <w:szCs w:val="16"/>
      </w:rPr>
      <w:fldChar w:fldCharType="separate"/>
    </w:r>
    <w:r>
      <w:rPr>
        <w:szCs w:val="16"/>
      </w:rPr>
      <w:t>/srv/www/vhosts/git_exclude/save/queued/4/3/d/43dada19-99f9-4e63-8947-15613e6f0b03/169508ea6460d8fca511dc409291a1c8.doc</w:t>
    </w:r>
    <w:r>
      <w:rPr>
        <w:szCs w:val="16"/>
      </w:rPr>
      <w:fldChar w:fldCharType="end"/>
    </w:r>
    <w:r>
      <mc:AlternateContent>
        <mc:Choice Requires="wps">
          <w:drawing>
            <wp:anchor behindDoc="0" distT="0" distB="0" distL="0" distR="0" simplePos="0" locked="0" layoutInCell="1" allowOverlap="1" relativeHeight="0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69850" cy="20955"/>
              <wp:effectExtent l="0" t="0" r="0" b="0"/>
              <wp:wrapSquare wrapText="bothSides"/>
              <wp:docPr id="2" name="Frame1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9850" cy="20955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Footer"/>
                            <w:spacing w:before="0" w:after="200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0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5.5pt;height:1.65pt;mso-wrap-distance-left:0pt;mso-wrap-distance-right:0pt;mso-wrap-distance-top:0pt;mso-wrap-distance-bottom:0pt;margin-top:0.05pt;mso-position-vertical-relative:text;margin-left:0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spacing w:before="0" w:after="200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0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spacing w:before="0" w:after="200"/>
      <w:rPr/>
    </w:pPr>
    <w:r>
      <w:rPr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spacing w:before="0" w:after="200"/>
      <w:ind w:right="360"/>
      <w:rPr>
        <w:szCs w:val="16"/>
      </w:rPr>
    </w:pPr>
    <w:r>
      <w:rPr>
        <w:szCs w:val="16"/>
      </w:rPr>
      <w:fldChar w:fldCharType="begin"/>
    </w:r>
    <w:r>
      <w:rPr>
        <w:szCs w:val="16"/>
      </w:rPr>
      <w:instrText xml:space="preserve"> FILENAME \p </w:instrText>
    </w:r>
    <w:r>
      <w:rPr>
        <w:szCs w:val="16"/>
      </w:rPr>
      <w:fldChar w:fldCharType="separate"/>
    </w:r>
    <w:r>
      <w:rPr>
        <w:szCs w:val="16"/>
      </w:rPr>
      <w:t>/srv/www/vhosts/git_exclude/save/queued/4/3/d/43dada19-99f9-4e63-8947-15613e6f0b03/169508ea6460d8fca511dc409291a1c8.doc</w:t>
    </w:r>
    <w:r>
      <w:rPr>
        <w:szCs w:val="16"/>
      </w:rPr>
      <w:fldChar w:fldCharType="end"/>
    </w:r>
    <w:r>
      <mc:AlternateContent>
        <mc:Choice Requires="wps">
          <w:drawing>
            <wp:anchor behindDoc="0" distT="0" distB="0" distL="0" distR="0" simplePos="0" locked="0" layoutInCell="0" allowOverlap="1" relativeHeight="4">
              <wp:simplePos x="0" y="0"/>
              <wp:positionH relativeFrom="margin">
                <wp:align>right</wp:align>
              </wp:positionH>
              <wp:positionV relativeFrom="paragraph">
                <wp:posOffset>635</wp:posOffset>
              </wp:positionV>
              <wp:extent cx="51435" cy="116840"/>
              <wp:effectExtent l="0" t="0" r="0" b="0"/>
              <wp:wrapSquare wrapText="bothSides"/>
              <wp:docPr id="3" name="Frame2"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1435" cy="116840"/>
                      </a:xfrm>
                      <a:prstGeom prst="rect"/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>
                          <w:pPr>
                            <w:pStyle w:val="Footer"/>
                            <w:spacing w:before="0" w:after="200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</w:rPr>
                            <w:t>5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anchor="t"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fillcolor="#FFFFFF" style="position:absolute;rotation:-0;width:4.05pt;height:9.2pt;mso-wrap-distance-left:0pt;mso-wrap-distance-right:0pt;mso-wrap-distance-top:0pt;mso-wrap-distance-bottom:0pt;margin-top:0.05pt;mso-position-vertical-relative:text;margin-left:781.15pt;mso-position-horizontal:right;mso-position-horizontal-relative:margin">
              <v:fill opacity="0f"/>
              <v:textbox inset="0in,0in,0in,0in">
                <w:txbxContent>
                  <w:p>
                    <w:pPr>
                      <w:pStyle w:val="Footer"/>
                      <w:spacing w:before="0" w:after="200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>
                      <w:rPr>
                        <w:rStyle w:val="PageNumber"/>
                      </w:rPr>
                      <w:t>5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ftr>
</file>

<file path=word/footer4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spacing w:before="0" w:after="200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jc w:val="both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rPr/>
    </w:pPr>
    <w:r>
      <w:rPr/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jc w:val="both"/>
      <w:rPr/>
    </w:pPr>
    <w:r>
      <w:rPr/>
    </w:r>
  </w:p>
</w:hdr>
</file>

<file path=word/header4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spacing w:before="0" w:after="200"/>
      <w:rPr/>
    </w:pPr>
    <w:r>
      <w:rPr/>
    </w:r>
  </w:p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1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ource Han Serif CN" w:cs="Noto Sans Devanagari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bidi w:val="0"/>
      <w:spacing w:lineRule="auto" w:line="276" w:before="0" w:after="200"/>
    </w:pPr>
    <w:rPr>
      <w:rFonts w:ascii="Calibri" w:hAnsi="Calibri" w:eastAsia="Calibri" w:cs="Calibri"/>
      <w:color w:val="auto"/>
      <w:sz w:val="22"/>
      <w:szCs w:val="22"/>
      <w:lang w:val="ru-RU" w:bidi="ar-SA" w:eastAsia="zh-CN"/>
    </w:rPr>
  </w:style>
  <w:style w:type="character" w:styleId="WW8Num1z0">
    <w:name w:val="WW8Num1z0"/>
    <w:qFormat/>
    <w:rPr>
      <w:rFonts w:ascii="Wingdings" w:hAnsi="Wingdings" w:cs="Wingdings"/>
    </w:rPr>
  </w:style>
  <w:style w:type="character" w:styleId="WW8Num1z1">
    <w:name w:val="WW8Num1z1"/>
    <w:qFormat/>
    <w:rPr/>
  </w:style>
  <w:style w:type="character" w:styleId="WW8Num1z3">
    <w:name w:val="WW8Num1z3"/>
    <w:qFormat/>
    <w:rPr>
      <w:rFonts w:ascii="Symbol" w:hAnsi="Symbol" w:cs="Symbol"/>
    </w:rPr>
  </w:style>
  <w:style w:type="character" w:styleId="WW8Num1z4">
    <w:name w:val="WW8Num1z4"/>
    <w:qFormat/>
    <w:rPr>
      <w:rFonts w:ascii="Courier New" w:hAnsi="Courier New" w:cs="Courier New"/>
    </w:rPr>
  </w:style>
  <w:style w:type="character" w:styleId="WW8Num2z0">
    <w:name w:val="WW8Num2z0"/>
    <w:qFormat/>
    <w:rPr>
      <w:rFonts w:ascii="Wingdings" w:hAnsi="Wingdings" w:cs="Wingdings"/>
    </w:rPr>
  </w:style>
  <w:style w:type="character" w:styleId="WW8Num2z1">
    <w:name w:val="WW8Num2z1"/>
    <w:qFormat/>
    <w:rPr>
      <w:rFonts w:ascii="Courier New" w:hAnsi="Courier New" w:cs="Courier New"/>
    </w:rPr>
  </w:style>
  <w:style w:type="character" w:styleId="WW8Num2z3">
    <w:name w:val="WW8Num2z3"/>
    <w:qFormat/>
    <w:rPr>
      <w:rFonts w:ascii="Symbol" w:hAnsi="Symbol" w:cs="Symbol"/>
    </w:rPr>
  </w:style>
  <w:style w:type="character" w:styleId="WW8Num3z0">
    <w:name w:val="WW8Num3z0"/>
    <w:qFormat/>
    <w:rPr/>
  </w:style>
  <w:style w:type="character" w:styleId="WW8Num4z0">
    <w:name w:val="WW8Num4z0"/>
    <w:qFormat/>
    <w:rPr/>
  </w:style>
  <w:style w:type="character" w:styleId="WW8Num5z0">
    <w:name w:val="WW8Num5z0"/>
    <w:qFormat/>
    <w:rPr/>
  </w:style>
  <w:style w:type="character" w:styleId="WW8Num6z0">
    <w:name w:val="WW8Num6z0"/>
    <w:qFormat/>
    <w:rPr>
      <w:rFonts w:ascii="Wingdings" w:hAnsi="Wingdings" w:cs="Wingdings"/>
    </w:rPr>
  </w:style>
  <w:style w:type="character" w:styleId="WW8Num6z1">
    <w:name w:val="WW8Num6z1"/>
    <w:qFormat/>
    <w:rPr>
      <w:rFonts w:ascii="Courier New" w:hAnsi="Courier New" w:cs="Courier New"/>
    </w:rPr>
  </w:style>
  <w:style w:type="character" w:styleId="WW8Num6z3">
    <w:name w:val="WW8Num6z3"/>
    <w:qFormat/>
    <w:rPr>
      <w:rFonts w:ascii="Symbol" w:hAnsi="Symbol" w:cs="Symbol"/>
    </w:rPr>
  </w:style>
  <w:style w:type="character" w:styleId="WW8Num7z0">
    <w:name w:val="WW8Num7z0"/>
    <w:qFormat/>
    <w:rPr/>
  </w:style>
  <w:style w:type="character" w:styleId="WW8Num8z0">
    <w:name w:val="WW8Num8z0"/>
    <w:qFormat/>
    <w:rPr>
      <w:rFonts w:ascii="Symbol" w:hAnsi="Symbol" w:cs="Symbol"/>
    </w:rPr>
  </w:style>
  <w:style w:type="character" w:styleId="WW8Num8z1">
    <w:name w:val="WW8Num8z1"/>
    <w:qFormat/>
    <w:rPr>
      <w:rFonts w:ascii="Courier New" w:hAnsi="Courier New" w:cs="Courier New"/>
    </w:rPr>
  </w:style>
  <w:style w:type="character" w:styleId="WW8Num8z2">
    <w:name w:val="WW8Num8z2"/>
    <w:qFormat/>
    <w:rPr>
      <w:rFonts w:ascii="Wingdings" w:hAnsi="Wingdings" w:cs="Wingdings"/>
    </w:rPr>
  </w:style>
  <w:style w:type="character" w:styleId="Style14">
    <w:name w:val="Основной шрифт абзаца"/>
    <w:qFormat/>
    <w:rPr/>
  </w:style>
  <w:style w:type="character" w:styleId="Item">
    <w:name w:val="item"/>
    <w:basedOn w:val="Style14"/>
    <w:qFormat/>
    <w:rPr/>
  </w:style>
  <w:style w:type="character" w:styleId="PageNumber">
    <w:name w:val="Page Number"/>
    <w:basedOn w:val="Style14"/>
    <w:rPr/>
  </w:style>
  <w:style w:type="character" w:styleId="Hyperlink">
    <w:name w:val="Hyperlink"/>
    <w:rPr>
      <w:color w:val="0000FF"/>
      <w:u w:val="single"/>
    </w:rPr>
  </w:style>
  <w:style w:type="character" w:styleId="Apple-converted-space">
    <w:name w:val="apple-converted-space"/>
    <w:qFormat/>
    <w:rPr/>
  </w:style>
  <w:style w:type="character" w:styleId="Style15">
    <w:name w:val="Основной текст Знак"/>
    <w:qFormat/>
    <w:rPr>
      <w:rFonts w:ascii="Liberation Serif;MS Gothic" w:hAnsi="Liberation Serif;MS Gothic" w:eastAsia="Bitstream Vera Sans;MS Gothic" w:cs="FreeSans;MS Gothic"/>
      <w:kern w:val="2"/>
      <w:sz w:val="24"/>
      <w:szCs w:val="24"/>
      <w:lang w:bidi="hi-IN"/>
    </w:rPr>
  </w:style>
  <w:style w:type="character" w:styleId="Style16">
    <w:name w:val="Нижний колонтитул Знак"/>
    <w:qFormat/>
    <w:rPr>
      <w:rFonts w:eastAsia="Bitstream Vera Sans;MS Gothic" w:cs="FreeSans;MS Gothic"/>
      <w:kern w:val="2"/>
      <w:sz w:val="16"/>
      <w:szCs w:val="24"/>
      <w:lang w:bidi="hi-IN"/>
    </w:rPr>
  </w:style>
  <w:style w:type="character" w:styleId="Style17">
    <w:name w:val="Текст Знак"/>
    <w:qFormat/>
    <w:rPr>
      <w:rFonts w:ascii="Courier New" w:hAnsi="Courier New" w:cs="Courier New"/>
    </w:rPr>
  </w:style>
  <w:style w:type="character" w:styleId="2">
    <w:name w:val="Основной текст с отступом 2 Знак"/>
    <w:qFormat/>
    <w:rPr>
      <w:sz w:val="24"/>
      <w:szCs w:val="24"/>
    </w:rPr>
  </w:style>
  <w:style w:type="character" w:styleId="Strong">
    <w:name w:val="Strong"/>
    <w:qFormat/>
    <w:rPr>
      <w:b/>
      <w:bCs/>
    </w:rPr>
  </w:style>
  <w:style w:type="character" w:styleId="Style18">
    <w:name w:val="Верхний колонтитул Знак"/>
    <w:qFormat/>
    <w:rPr>
      <w:rFonts w:ascii="Calibri" w:hAnsi="Calibri" w:eastAsia="Calibri" w:cs="Calibri"/>
      <w:sz w:val="22"/>
      <w:szCs w:val="22"/>
    </w:rPr>
  </w:style>
  <w:style w:type="character" w:styleId="Style19">
    <w:name w:val="Текст концевой сноски Знак"/>
    <w:qFormat/>
    <w:rPr>
      <w:rFonts w:ascii="Calibri" w:hAnsi="Calibri" w:eastAsia="Calibri" w:cs="Calibri"/>
    </w:rPr>
  </w:style>
  <w:style w:type="character" w:styleId="EndnoteCharacters">
    <w:name w:val="Endnote Characters"/>
    <w:qFormat/>
    <w:rPr>
      <w:vertAlign w:val="superscript"/>
    </w:rPr>
  </w:style>
  <w:style w:type="paragraph" w:styleId="Heading">
    <w:name w:val="Heading"/>
    <w:next w:val="BodyText"/>
    <w:qFormat/>
    <w:pPr>
      <w:widowControl w:val="false"/>
      <w:autoSpaceDE w:val="false"/>
      <w:bidi w:val="0"/>
    </w:pPr>
    <w:rPr>
      <w:rFonts w:ascii="Arial" w:hAnsi="Arial" w:eastAsia="Times New Roman" w:cs="Arial"/>
      <w:b/>
      <w:bCs/>
      <w:color w:val="auto"/>
      <w:sz w:val="22"/>
      <w:szCs w:val="22"/>
      <w:lang w:val="ru-RU" w:eastAsia="ko-KR" w:bidi="en-US"/>
    </w:rPr>
  </w:style>
  <w:style w:type="paragraph" w:styleId="BodyText">
    <w:name w:val="Body Text"/>
    <w:basedOn w:val="Normal"/>
    <w:pPr>
      <w:spacing w:before="0" w:after="120"/>
    </w:pPr>
    <w:rPr>
      <w:rFonts w:ascii="Liberation Serif;MS Gothic" w:hAnsi="Liberation Serif;MS Gothic" w:eastAsia="Bitstream Vera Sans;MS Gothic" w:cs="FreeSans;MS Gothic"/>
      <w:kern w:val="2"/>
      <w:sz w:val="24"/>
      <w:szCs w:val="24"/>
      <w:lang w:val="en-US" w:bidi="hi-IN"/>
    </w:rPr>
  </w:style>
  <w:style w:type="paragraph" w:styleId="List">
    <w:name w:val="List"/>
    <w:basedOn w:val="BodyText"/>
    <w:pPr/>
    <w:rPr>
      <w:rFonts w:cs="Noto Sans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Noto Sans Devanagari"/>
    </w:rPr>
  </w:style>
  <w:style w:type="paragraph" w:styleId="WW-">
    <w:name w:val="WW-Заголовок"/>
    <w:basedOn w:val="Normal"/>
    <w:next w:val="Subtitle"/>
    <w:qFormat/>
    <w:pPr>
      <w:pBdr>
        <w:bottom w:val="single" w:sz="20" w:space="5" w:color="000000"/>
      </w:pBdr>
      <w:spacing w:lineRule="exact" w:line="400" w:before="0" w:after="60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Subtitle">
    <w:name w:val="Subtitle"/>
    <w:basedOn w:val="Normal"/>
    <w:next w:val="BodyText"/>
    <w:qFormat/>
    <w:pPr>
      <w:spacing w:before="0"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986" w:leader="none"/>
        <w:tab w:val="right" w:pos="9972" w:leader="none"/>
      </w:tabs>
    </w:pPr>
    <w:rPr/>
  </w:style>
  <w:style w:type="paragraph" w:styleId="Header">
    <w:name w:val="Header"/>
    <w:basedOn w:val="Normal"/>
    <w:pPr>
      <w:tabs>
        <w:tab w:val="clear" w:pos="708"/>
        <w:tab w:val="center" w:pos="4677" w:leader="none"/>
        <w:tab w:val="right" w:pos="9355" w:leader="none"/>
      </w:tabs>
    </w:pPr>
    <w:rPr/>
  </w:style>
  <w:style w:type="paragraph" w:styleId="Footer">
    <w:name w:val="Footer"/>
    <w:basedOn w:val="Normal"/>
    <w:pPr>
      <w:tabs>
        <w:tab w:val="clear" w:pos="708"/>
        <w:tab w:val="center" w:pos="4677" w:leader="none"/>
        <w:tab w:val="right" w:pos="9355" w:leader="none"/>
      </w:tabs>
    </w:pPr>
    <w:rPr>
      <w:rFonts w:ascii="Times New Roman" w:hAnsi="Times New Roman" w:eastAsia="Bitstream Vera Sans;MS Gothic" w:cs="FreeSans;MS Gothic"/>
      <w:kern w:val="2"/>
      <w:sz w:val="16"/>
      <w:szCs w:val="24"/>
      <w:lang w:val="en-US" w:bidi="hi-IN"/>
    </w:rPr>
  </w:style>
  <w:style w:type="paragraph" w:styleId="ConsPlusTitle">
    <w:name w:val="ConsPlusTitle"/>
    <w:qFormat/>
    <w:pPr>
      <w:widowControl w:val="false"/>
      <w:autoSpaceDE w:val="false"/>
      <w:bidi w:val="0"/>
    </w:pPr>
    <w:rPr>
      <w:rFonts w:ascii="Arial" w:hAnsi="Arial" w:eastAsia="Times New Roman" w:cs="Arial"/>
      <w:b/>
      <w:bCs/>
      <w:color w:val="auto"/>
      <w:sz w:val="20"/>
      <w:szCs w:val="20"/>
      <w:lang w:val="ru-RU" w:bidi="ar-SA" w:eastAsia="zh-CN"/>
    </w:rPr>
  </w:style>
  <w:style w:type="paragraph" w:styleId="Style20">
    <w:name w:val="Текст"/>
    <w:basedOn w:val="Normal"/>
    <w:qFormat/>
    <w:pPr>
      <w:widowControl/>
      <w:suppressAutoHyphens w:val="false"/>
    </w:pPr>
    <w:rPr>
      <w:rFonts w:ascii="Courier New" w:hAnsi="Courier New" w:eastAsia="Times New Roman" w:cs="Courier New"/>
      <w:sz w:val="20"/>
      <w:szCs w:val="20"/>
      <w:lang w:val="en-US"/>
    </w:rPr>
  </w:style>
  <w:style w:type="paragraph" w:styleId="Char">
    <w:name w:val="Char Знак Знак Знак Знак Знак Знак Знак Знак Знак"/>
    <w:basedOn w:val="Normal"/>
    <w:qFormat/>
    <w:pPr>
      <w:suppressAutoHyphens w:val="false"/>
      <w:spacing w:lineRule="exact" w:line="240" w:before="0" w:after="160"/>
      <w:jc w:val="right"/>
    </w:pPr>
    <w:rPr>
      <w:rFonts w:ascii="Times New Roman" w:hAnsi="Times New Roman" w:eastAsia="Times New Roman" w:cs="Times New Roman"/>
      <w:kern w:val="0"/>
      <w:sz w:val="20"/>
      <w:szCs w:val="20"/>
      <w:lang w:val="en-GB" w:bidi="ar-SA"/>
    </w:rPr>
  </w:style>
  <w:style w:type="paragraph" w:styleId="Style21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paragraph" w:styleId="21">
    <w:name w:val="Основной текст с отступом 2"/>
    <w:basedOn w:val="Normal"/>
    <w:qFormat/>
    <w:pPr>
      <w:widowControl/>
      <w:suppressAutoHyphens w:val="false"/>
      <w:spacing w:lineRule="auto" w:line="480" w:before="0" w:after="120"/>
      <w:ind w:hanging="0" w:left="283" w:right="0"/>
    </w:pPr>
    <w:rPr>
      <w:rFonts w:ascii="Times New Roman" w:hAnsi="Times New Roman" w:eastAsia="Times New Roman" w:cs="Times New Roman"/>
      <w:sz w:val="24"/>
      <w:szCs w:val="24"/>
      <w:lang w:val="en-US"/>
    </w:rPr>
  </w:style>
  <w:style w:type="paragraph" w:styleId="Style22">
    <w:name w:val="Знак Знак Знак Знак"/>
    <w:basedOn w:val="Normal"/>
    <w:qFormat/>
    <w:pPr>
      <w:widowControl/>
      <w:suppressAutoHyphens w:val="false"/>
      <w:spacing w:before="280" w:after="280"/>
    </w:pPr>
    <w:rPr>
      <w:rFonts w:ascii="Tahoma" w:hAnsi="Tahoma" w:eastAsia="Times New Roman" w:cs="Tahoma"/>
      <w:kern w:val="0"/>
      <w:sz w:val="20"/>
      <w:szCs w:val="20"/>
      <w:lang w:val="en-US" w:bidi="ar-SA"/>
    </w:rPr>
  </w:style>
  <w:style w:type="paragraph" w:styleId="Style23">
    <w:name w:val="Обычный (веб)"/>
    <w:basedOn w:val="Normal"/>
    <w:qFormat/>
    <w:pPr>
      <w:spacing w:lineRule="auto" w:line="240" w:before="88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Style24">
    <w:name w:val=" Знак"/>
    <w:basedOn w:val="Normal"/>
    <w:qFormat/>
    <w:pPr>
      <w:spacing w:lineRule="auto" w:line="240" w:before="280" w:after="280"/>
    </w:pPr>
    <w:rPr>
      <w:rFonts w:ascii="Tahoma" w:hAnsi="Tahoma" w:eastAsia="Times New Roman" w:cs="Tahoma"/>
      <w:sz w:val="20"/>
      <w:szCs w:val="20"/>
      <w:lang w:val="en-US"/>
    </w:rPr>
  </w:style>
  <w:style w:type="paragraph" w:styleId="Style25">
    <w:name w:val="Знак"/>
    <w:basedOn w:val="Normal"/>
    <w:qFormat/>
    <w:pPr>
      <w:spacing w:lineRule="auto" w:line="240" w:before="280" w:after="280"/>
    </w:pPr>
    <w:rPr>
      <w:rFonts w:ascii="Tahoma" w:hAnsi="Tahoma" w:eastAsia="Times New Roman" w:cs="Tahoma"/>
      <w:sz w:val="20"/>
      <w:szCs w:val="20"/>
      <w:lang w:val="en-US"/>
    </w:rPr>
  </w:style>
  <w:style w:type="paragraph" w:styleId="EndnoteText">
    <w:name w:val="Endnote Text"/>
    <w:basedOn w:val="Normal"/>
    <w:pPr/>
    <w:rPr>
      <w:sz w:val="20"/>
      <w:szCs w:val="20"/>
    </w:rPr>
  </w:style>
  <w:style w:type="paragraph" w:styleId="TableContents">
    <w:name w:val="Table Contents"/>
    <w:basedOn w:val="Normal"/>
    <w:qFormat/>
    <w:pPr>
      <w:widowControl w:val="false"/>
      <w:suppressLineNumbers/>
    </w:pPr>
    <w:rPr/>
  </w:style>
  <w:style w:type="paragraph" w:styleId="TableHeading">
    <w:name w:val="Table Heading"/>
    <w:basedOn w:val="TableContents"/>
    <w:qFormat/>
    <w:pPr>
      <w:suppressLineNumbers/>
      <w:jc w:val="center"/>
    </w:pPr>
    <w:rPr>
      <w:b/>
      <w:bCs/>
    </w:rPr>
  </w:style>
  <w:style w:type="paragraph" w:styleId="FrameContents">
    <w:name w:val="Frame Contents"/>
    <w:basedOn w:val="Normal"/>
    <w:qFormat/>
    <w:pPr/>
    <w:rPr/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  <w:style w:type="numbering" w:styleId="WW8Num5">
    <w:name w:val="WW8Num5"/>
    <w:qFormat/>
  </w:style>
  <w:style w:type="numbering" w:styleId="WW8Num6">
    <w:name w:val="WW8Num6"/>
    <w:qFormat/>
  </w:style>
  <w:style w:type="numbering" w:styleId="WW8Num7">
    <w:name w:val="WW8Num7"/>
    <w:qFormat/>
  </w:style>
  <w:style w:type="numbering" w:styleId="WW8Num8">
    <w:name w:val="WW8Num8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http://www.mo-svetogorsk.ru/" TargetMode="External"/><Relationship Id="rId4" Type="http://schemas.openxmlformats.org/officeDocument/2006/relationships/header" Target="header1.xml"/><Relationship Id="rId5" Type="http://schemas.openxmlformats.org/officeDocument/2006/relationships/header" Target="header2.xml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header" Target="header3.xml"/><Relationship Id="rId9" Type="http://schemas.openxmlformats.org/officeDocument/2006/relationships/header" Target="header4.xml"/><Relationship Id="rId10" Type="http://schemas.openxmlformats.org/officeDocument/2006/relationships/footer" Target="footer3.xml"/><Relationship Id="rId11" Type="http://schemas.openxmlformats.org/officeDocument/2006/relationships/footer" Target="footer4.xml"/><Relationship Id="rId12" Type="http://schemas.openxmlformats.org/officeDocument/2006/relationships/fontTable" Target="fontTable.xml"/><Relationship Id="rId13" Type="http://schemas.openxmlformats.org/officeDocument/2006/relationships/settings" Target="settings.xml"/><Relationship Id="rId1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</Template>
  <TotalTime>1</TotalTim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2024-07-05T14:51:00Z</dcterms:created>
  <dc:creator>Elena</dc:creator>
  <dc:description/>
  <cp:keywords/>
  <dc:language>en-US</dc:language>
  <cp:lastModifiedBy>Анатолий А. Цурко</cp:lastModifiedBy>
  <cp:lastPrinted>2024-07-05T15:50:00Z</cp:lastPrinted>
  <dcterms:modified xsi:type="dcterms:W3CDTF">2024-07-05T14:51:00Z</dcterms:modified>
  <cp:revision>2</cp:revision>
  <dc:subject/>
  <dc:title/>
</cp:coreProperties>
</file>